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B8" w:rsidRDefault="003658B8" w:rsidP="003658B8">
      <w:pPr>
        <w:spacing w:before="75" w:after="300" w:line="225" w:lineRule="atLeast"/>
        <w:ind w:left="225" w:right="225"/>
        <w:rPr>
          <w:rFonts w:ascii="Tahoma" w:eastAsia="Times New Roman" w:hAnsi="Tahoma" w:cs="Tahoma"/>
          <w:b/>
          <w:color w:val="1E1E1E"/>
          <w:sz w:val="20"/>
          <w:szCs w:val="20"/>
          <w:u w:val="single"/>
          <w:lang w:eastAsia="cs-CZ"/>
        </w:rPr>
      </w:pPr>
      <w:r w:rsidRPr="003658B8">
        <w:rPr>
          <w:rFonts w:ascii="Tahoma" w:eastAsia="Times New Roman" w:hAnsi="Tahoma" w:cs="Tahoma"/>
          <w:b/>
          <w:color w:val="1E1E1E"/>
          <w:sz w:val="20"/>
          <w:szCs w:val="20"/>
          <w:u w:val="single"/>
          <w:lang w:eastAsia="cs-CZ"/>
        </w:rPr>
        <w:t xml:space="preserve">Svatý Blažej </w:t>
      </w:r>
    </w:p>
    <w:p w:rsidR="004E6198" w:rsidRPr="003658B8" w:rsidRDefault="004E6198" w:rsidP="003658B8">
      <w:pPr>
        <w:spacing w:before="75" w:after="300" w:line="225" w:lineRule="atLeast"/>
        <w:ind w:left="225" w:right="225"/>
        <w:rPr>
          <w:rFonts w:ascii="Tahoma" w:eastAsia="Times New Roman" w:hAnsi="Tahoma" w:cs="Tahoma"/>
          <w:b/>
          <w:color w:val="1E1E1E"/>
          <w:sz w:val="20"/>
          <w:szCs w:val="20"/>
          <w:u w:val="single"/>
          <w:lang w:eastAsia="cs-CZ"/>
        </w:rPr>
      </w:pPr>
      <w:r>
        <w:rPr>
          <w:rFonts w:ascii="Tahoma" w:eastAsia="Times New Roman" w:hAnsi="Tahoma" w:cs="Tahoma"/>
          <w:b/>
          <w:noProof/>
          <w:color w:val="1E1E1E"/>
          <w:sz w:val="20"/>
          <w:szCs w:val="20"/>
          <w:u w:val="single"/>
          <w:lang w:eastAsia="cs-CZ"/>
        </w:rPr>
        <w:drawing>
          <wp:inline distT="0" distB="0" distL="0" distR="0">
            <wp:extent cx="1582420" cy="2854325"/>
            <wp:effectExtent l="0" t="0" r="0" b="3175"/>
            <wp:docPr id="1" name="Obrázek 1" descr="C:\Users\Hana\Desktop\svaty-blaze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\Desktop\svaty-blazej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B8" w:rsidRPr="003658B8" w:rsidRDefault="003658B8" w:rsidP="003658B8">
      <w:pPr>
        <w:spacing w:before="75" w:after="300" w:line="225" w:lineRule="atLeast"/>
        <w:ind w:left="225" w:right="225"/>
        <w:rPr>
          <w:rFonts w:ascii="Tahoma" w:eastAsia="Times New Roman" w:hAnsi="Tahoma" w:cs="Tahoma"/>
          <w:color w:val="1E1E1E"/>
          <w:sz w:val="20"/>
          <w:szCs w:val="20"/>
          <w:lang w:eastAsia="cs-CZ"/>
        </w:rPr>
      </w:pP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byl biskupem ve městě </w:t>
      </w:r>
      <w:proofErr w:type="spellStart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Sebasta</w:t>
      </w:r>
      <w:proofErr w:type="spellEnd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, které leží na území dnešního Turecka, a zemřel mučednickou smrtí ve čtvrtém století našeho letopočtu. 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  <w:t xml:space="preserve">O samotném životě svatého Blažeje víme bohužel málo. Jisté je, že byl nadaný jistými léčitelskými schopnostmi, díky kterým se těšil popularity u prostého lidu. 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  <w:t xml:space="preserve">Svatý Blažej nežil na místě, kde by křesťany vítali s otevřenou náručí, ba právě naopak. Díky své křesťanské víře byl nucen opustit město </w:t>
      </w:r>
      <w:proofErr w:type="spellStart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Sebasta</w:t>
      </w:r>
      <w:proofErr w:type="spellEnd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 a skrývat se několik let v horách. Byl však nakonec přece jen díky nešťas</w:t>
      </w:r>
      <w:r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t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nému sledu okolností objeven, násilím dopraven zpět do města a nucen klanět se římským bohům. Blažej toto nechtěl dopustit a stál si pevně za svou vírou, díky čemuž byl odsouzen k pomalé smrti. Spolu s ním bylo zavražděno i mnoho </w:t>
      </w:r>
      <w:proofErr w:type="spellStart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sebastských</w:t>
      </w:r>
      <w:proofErr w:type="spellEnd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 křesťanů.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br/>
      </w:r>
      <w:r w:rsidRPr="003658B8">
        <w:rPr>
          <w:rFonts w:ascii="Tahoma" w:eastAsia="Times New Roman" w:hAnsi="Tahoma" w:cs="Tahoma"/>
          <w:b/>
          <w:bCs/>
          <w:color w:val="1E1E1E"/>
          <w:sz w:val="20"/>
          <w:szCs w:val="20"/>
          <w:lang w:eastAsia="cs-CZ"/>
        </w:rPr>
        <w:t xml:space="preserve">Třetí únor je dnem jeho liturgické památky. Právě v tento den se v kostelech udílí tzv. </w:t>
      </w:r>
      <w:proofErr w:type="spellStart"/>
      <w:r w:rsidRPr="003658B8">
        <w:rPr>
          <w:rFonts w:ascii="Tahoma" w:eastAsia="Times New Roman" w:hAnsi="Tahoma" w:cs="Tahoma"/>
          <w:b/>
          <w:bCs/>
          <w:color w:val="1E1E1E"/>
          <w:sz w:val="20"/>
          <w:szCs w:val="20"/>
          <w:lang w:eastAsia="cs-CZ"/>
        </w:rPr>
        <w:t>svatoblažejské</w:t>
      </w:r>
      <w:proofErr w:type="spellEnd"/>
      <w:r w:rsidRPr="003658B8">
        <w:rPr>
          <w:rFonts w:ascii="Tahoma" w:eastAsia="Times New Roman" w:hAnsi="Tahoma" w:cs="Tahoma"/>
          <w:b/>
          <w:bCs/>
          <w:color w:val="1E1E1E"/>
          <w:sz w:val="20"/>
          <w:szCs w:val="20"/>
          <w:lang w:eastAsia="cs-CZ"/>
        </w:rPr>
        <w:t xml:space="preserve"> požehnání, aby nás Pán chránil od všech nemocí duše i těla.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 Toto požehnání se udílí na památku události, která se podle legendy stala ve chvíli, kdy byl Blažej veden na popraviště. V tomto okamžiku k němu totiž jedna matka přivedla svého syna, kterému se v krku vzpříčila rybí kost. Svatý Blažej chlapci požehnal a tomu se kost v krku uvolnila. Na znamení bezmocných svázaných Blažejových rukou při uzdraven</w:t>
      </w:r>
      <w:r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í umírajícího chlapce se používa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jí </w:t>
      </w:r>
      <w:bookmarkStart w:id="0" w:name="_GoBack"/>
      <w:bookmarkEnd w:id="0"/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jako symbol při udílení požehnání dvě zkřížené svíce.</w:t>
      </w:r>
    </w:p>
    <w:p w:rsidR="003658B8" w:rsidRPr="003658B8" w:rsidRDefault="003658B8" w:rsidP="003658B8">
      <w:pPr>
        <w:spacing w:before="75" w:after="300" w:line="225" w:lineRule="atLeast"/>
        <w:ind w:left="225" w:right="225"/>
        <w:rPr>
          <w:rFonts w:ascii="Tahoma" w:eastAsia="Times New Roman" w:hAnsi="Tahoma" w:cs="Tahoma"/>
          <w:color w:val="1E1E1E"/>
          <w:sz w:val="20"/>
          <w:szCs w:val="20"/>
          <w:lang w:eastAsia="cs-CZ"/>
        </w:rPr>
      </w:pP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Svatý Blažej se stal patronem hlavně lékařů a hudebníků, uvádí se i krejčích, koželuhů, obchodníků s vlnou, obuvníků, pekařů, zedníků. V</w:t>
      </w:r>
      <w:r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zýván je proti bolestem v krku,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 různým nemocem</w:t>
      </w:r>
      <w:r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 xml:space="preserve"> a zlu</w:t>
      </w:r>
      <w:r w:rsidRPr="003658B8">
        <w:rPr>
          <w:rFonts w:ascii="Tahoma" w:eastAsia="Times New Roman" w:hAnsi="Tahoma" w:cs="Tahoma"/>
          <w:color w:val="1E1E1E"/>
          <w:sz w:val="20"/>
          <w:szCs w:val="20"/>
          <w:lang w:eastAsia="cs-CZ"/>
        </w:rPr>
        <w:t>.</w:t>
      </w:r>
    </w:p>
    <w:p w:rsidR="007F0E64" w:rsidRDefault="007F0E64"/>
    <w:sectPr w:rsidR="007F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B8"/>
    <w:rsid w:val="003658B8"/>
    <w:rsid w:val="004E6198"/>
    <w:rsid w:val="007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658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658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2</cp:revision>
  <dcterms:created xsi:type="dcterms:W3CDTF">2015-01-28T09:31:00Z</dcterms:created>
  <dcterms:modified xsi:type="dcterms:W3CDTF">2015-01-28T09:40:00Z</dcterms:modified>
</cp:coreProperties>
</file>